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5"/>
        <w:gridCol w:w="2157"/>
      </w:tblGrid>
      <w:tr w:rsidR="00E017A5" w:rsidRPr="00790408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Name of course: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 w:rsidRPr="00790408">
              <w:rPr>
                <w:rFonts w:ascii="Playfair Display" w:hAnsi="Playfair Display"/>
                <w:b/>
                <w:lang w:val="en-US" w:eastAsia="en-US"/>
              </w:rPr>
              <w:t>Agricultural informatics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E017A5" w:rsidRPr="00790408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790408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790408">
              <w:rPr>
                <w:rFonts w:ascii="Playfair Display" w:hAnsi="Playfair Display"/>
                <w:lang w:val="en-US" w:eastAsia="en-US"/>
              </w:rPr>
              <w:t xml:space="preserve">: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>compulsory</w:t>
            </w:r>
          </w:p>
        </w:tc>
      </w:tr>
      <w:tr w:rsidR="00E017A5" w:rsidRPr="00790408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practical</w:t>
            </w:r>
          </w:p>
        </w:tc>
      </w:tr>
      <w:tr w:rsidR="00E017A5" w:rsidRPr="00790408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Type of course: 15 </w:t>
            </w:r>
            <w:r w:rsidRPr="00790408">
              <w:rPr>
                <w:rFonts w:ascii="Playfair Display" w:hAnsi="Playfair Display"/>
                <w:lang w:val="en-US" w:eastAsia="en-US"/>
              </w:rPr>
              <w:t xml:space="preserve">theoretical / 30 practical, and the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>total number: The 45 hours</w:t>
            </w:r>
            <w:r w:rsidRPr="00790408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E017A5" w:rsidRPr="00790408" w:rsidRDefault="00E017A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Further (unique) means and properties of knowledge transfer: ----</w:t>
            </w:r>
          </w:p>
        </w:tc>
      </w:tr>
      <w:tr w:rsidR="00E017A5" w:rsidRPr="00790408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790408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790408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 practical</w:t>
            </w:r>
          </w:p>
          <w:p w:rsidR="00E017A5" w:rsidRPr="00790408" w:rsidRDefault="00E017A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790408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 -----</w:t>
            </w:r>
          </w:p>
        </w:tc>
      </w:tr>
      <w:tr w:rsidR="00E017A5" w:rsidRPr="00790408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790408">
              <w:rPr>
                <w:rFonts w:ascii="Playfair Display" w:hAnsi="Playfair Display"/>
                <w:lang w:val="en-US" w:eastAsia="en-US"/>
              </w:rPr>
              <w:t xml:space="preserve"> (which semester):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>1. semester</w:t>
            </w:r>
          </w:p>
        </w:tc>
      </w:tr>
      <w:tr w:rsidR="00E017A5" w:rsidRPr="00790408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E017A5" w:rsidRPr="00790408" w:rsidRDefault="00E017A5" w:rsidP="00E017A5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E017A5" w:rsidRPr="00790408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790408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E017A5" w:rsidRPr="00790408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i/>
                <w:lang w:val="en-US" w:eastAsia="en-US"/>
              </w:rPr>
              <w:t>Brief description:</w:t>
            </w:r>
            <w:r w:rsidRPr="00790408">
              <w:rPr>
                <w:rFonts w:ascii="Playfair Display" w:hAnsi="Playfair Display"/>
                <w:lang w:val="en-US" w:eastAsia="en-US"/>
              </w:rPr>
              <w:t xml:space="preserve"> During the training, students should acquire the IT and computer skills necessary to acquire the competences of the training </w:t>
            </w:r>
            <w:r w:rsidRPr="00790408">
              <w:rPr>
                <w:rFonts w:ascii="Playfair Display" w:hAnsi="Playfair Display"/>
                <w:lang w:val="en-GB" w:eastAsia="en-US"/>
              </w:rPr>
              <w:t>programme</w:t>
            </w:r>
            <w:r w:rsidRPr="00790408">
              <w:rPr>
                <w:rFonts w:ascii="Playfair Display" w:hAnsi="Playfair Display"/>
                <w:lang w:val="en-US" w:eastAsia="en-US"/>
              </w:rPr>
              <w:t>. Be familiar with the basic theoretical concepts of database management, data models and modelling techniques. Acquire knowledge of Internet applications, GIS, spreadsheet and statistical modelling systems and information systems.</w:t>
            </w:r>
          </w:p>
          <w:p w:rsidR="00E017A5" w:rsidRPr="00790408" w:rsidRDefault="00E017A5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i/>
                <w:lang w:val="en-US" w:eastAsia="en-US"/>
              </w:rPr>
            </w:pPr>
            <w:r w:rsidRPr="00790408">
              <w:rPr>
                <w:rFonts w:ascii="Playfair Display" w:hAnsi="Playfair Display"/>
                <w:i/>
                <w:lang w:val="en-US" w:eastAsia="en-US"/>
              </w:rPr>
              <w:t>Contents of the subjects in 14 weeks: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Computer networks and Internet services.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Spreadsheet and modelling systems I.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Spreadsheet and modelling systems II.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Basic of Geographic Information Systems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Types of Geographic Information Systems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Areas of application and application possibilities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Practical exam I. (Excel and GIS)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Basic concepts and objects of database management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Relational databases required for building objects and their uses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GB" w:eastAsia="en-US"/>
              </w:rPr>
            </w:pPr>
            <w:r w:rsidRPr="00790408">
              <w:rPr>
                <w:rFonts w:ascii="Playfair Display" w:hAnsi="Playfair Display"/>
                <w:lang w:val="en-GB" w:eastAsia="en-US"/>
              </w:rPr>
              <w:t>Preparation of professional queries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GB" w:eastAsia="en-US"/>
              </w:rPr>
            </w:pPr>
            <w:r w:rsidRPr="00790408">
              <w:rPr>
                <w:rFonts w:ascii="Playfair Display" w:hAnsi="Playfair Display"/>
                <w:lang w:val="en-GB" w:eastAsia="en-US"/>
              </w:rPr>
              <w:t>Preparation of professional reports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GB" w:eastAsia="en-US"/>
              </w:rPr>
            </w:pPr>
            <w:r w:rsidRPr="00790408">
              <w:rPr>
                <w:rFonts w:ascii="Playfair Display" w:hAnsi="Playfair Display"/>
                <w:lang w:val="en-GB" w:eastAsia="en-US"/>
              </w:rPr>
              <w:t>Professional information systems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GB" w:eastAsia="en-US"/>
              </w:rPr>
            </w:pPr>
            <w:r w:rsidRPr="00790408">
              <w:rPr>
                <w:rFonts w:ascii="Playfair Display" w:hAnsi="Playfair Display"/>
                <w:lang w:val="en-GB" w:eastAsia="en-US"/>
              </w:rPr>
              <w:t>Conversion of data exported from professional information systems to Office programmes</w:t>
            </w:r>
          </w:p>
          <w:p w:rsidR="00E017A5" w:rsidRPr="00790408" w:rsidRDefault="00E017A5" w:rsidP="00E017A5">
            <w:pPr>
              <w:numPr>
                <w:ilvl w:val="0"/>
                <w:numId w:val="4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GB" w:eastAsia="en-US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>Practical exam II. (databases)</w:t>
            </w:r>
          </w:p>
        </w:tc>
      </w:tr>
      <w:tr w:rsidR="00E017A5" w:rsidRPr="00790408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017A5" w:rsidRPr="00790408" w:rsidRDefault="00E017A5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E017A5" w:rsidRPr="00790408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017A5" w:rsidRPr="00790408" w:rsidRDefault="00E017A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E017A5" w:rsidRPr="00790408" w:rsidRDefault="00E017A5" w:rsidP="00E017A5">
            <w:pPr>
              <w:numPr>
                <w:ilvl w:val="0"/>
                <w:numId w:val="5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GB"/>
              </w:rPr>
            </w:pPr>
            <w:r w:rsidRPr="00790408">
              <w:rPr>
                <w:rFonts w:ascii="Playfair Display" w:hAnsi="Playfair Display"/>
                <w:lang w:val="en-GB"/>
              </w:rPr>
              <w:t xml:space="preserve">Department teaching materials: Business informatics, electronic </w:t>
            </w:r>
            <w:proofErr w:type="gramStart"/>
            <w:r w:rsidRPr="00790408">
              <w:rPr>
                <w:rFonts w:ascii="Playfair Display" w:hAnsi="Playfair Display"/>
                <w:lang w:val="en-GB"/>
              </w:rPr>
              <w:t>booklet  2017</w:t>
            </w:r>
            <w:proofErr w:type="gramEnd"/>
            <w:r w:rsidRPr="00790408">
              <w:rPr>
                <w:rFonts w:ascii="Playfair Display" w:hAnsi="Playfair Display"/>
                <w:lang w:val="en-GB"/>
              </w:rPr>
              <w:t xml:space="preserve">. </w:t>
            </w:r>
          </w:p>
          <w:p w:rsidR="00E017A5" w:rsidRPr="00790408" w:rsidRDefault="00E017A5" w:rsidP="00E017A5">
            <w:pPr>
              <w:numPr>
                <w:ilvl w:val="0"/>
                <w:numId w:val="5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GB"/>
              </w:rPr>
            </w:pPr>
            <w:r w:rsidRPr="00790408">
              <w:rPr>
                <w:rFonts w:ascii="Playfair Display" w:hAnsi="Playfair Display"/>
                <w:lang w:val="en-GB"/>
              </w:rPr>
              <w:t xml:space="preserve">Excel Functions, http://www.excelfunctions.net </w:t>
            </w:r>
          </w:p>
          <w:p w:rsidR="00E017A5" w:rsidRPr="00790408" w:rsidRDefault="00E017A5" w:rsidP="00E017A5">
            <w:pPr>
              <w:numPr>
                <w:ilvl w:val="0"/>
                <w:numId w:val="5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GB"/>
              </w:rPr>
            </w:pPr>
            <w:r w:rsidRPr="00790408">
              <w:rPr>
                <w:rFonts w:ascii="Playfair Display" w:hAnsi="Playfair Display"/>
                <w:lang w:val="en-GB"/>
              </w:rPr>
              <w:t>Access 2013 training courses, https://support.office.com/en-IN/ article/-a4bd10ea-d5f4-40c5-8b37-d254561f8bce</w:t>
            </w:r>
          </w:p>
          <w:p w:rsidR="00E017A5" w:rsidRPr="00790408" w:rsidRDefault="00E017A5" w:rsidP="00E017A5">
            <w:pPr>
              <w:numPr>
                <w:ilvl w:val="0"/>
                <w:numId w:val="5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GB"/>
              </w:rPr>
            </w:pPr>
            <w:r w:rsidRPr="00790408">
              <w:rPr>
                <w:rFonts w:ascii="Playfair Display" w:hAnsi="Playfair Display"/>
              </w:rPr>
              <w:t xml:space="preserve">MS Excel </w:t>
            </w:r>
            <w:proofErr w:type="spellStart"/>
            <w:r w:rsidRPr="00790408">
              <w:rPr>
                <w:rFonts w:ascii="Playfair Display" w:hAnsi="Playfair Display"/>
              </w:rPr>
              <w:t>Topics</w:t>
            </w:r>
            <w:proofErr w:type="spellEnd"/>
            <w:r w:rsidRPr="00790408">
              <w:rPr>
                <w:rFonts w:ascii="Playfair Display" w:hAnsi="Playfair Display"/>
              </w:rPr>
              <w:t xml:space="preserve">, </w:t>
            </w:r>
            <w:proofErr w:type="spellStart"/>
            <w:r w:rsidRPr="00790408">
              <w:rPr>
                <w:rFonts w:ascii="Playfair Display" w:hAnsi="Playfair Display"/>
              </w:rPr>
              <w:t>Tech</w:t>
            </w:r>
            <w:proofErr w:type="spellEnd"/>
            <w:r w:rsidRPr="00790408">
              <w:rPr>
                <w:rFonts w:ascii="Playfair Display" w:hAnsi="Playfair Display"/>
              </w:rPr>
              <w:t xml:space="preserve"> </w:t>
            </w:r>
            <w:proofErr w:type="spellStart"/>
            <w:r w:rsidRPr="00790408">
              <w:rPr>
                <w:rFonts w:ascii="Playfair Display" w:hAnsi="Playfair Display"/>
              </w:rPr>
              <w:t>on</w:t>
            </w:r>
            <w:proofErr w:type="spellEnd"/>
            <w:r w:rsidRPr="00790408">
              <w:rPr>
                <w:rFonts w:ascii="Playfair Display" w:hAnsi="Playfair Display"/>
              </w:rPr>
              <w:t xml:space="preserve"> </w:t>
            </w:r>
            <w:proofErr w:type="spellStart"/>
            <w:r w:rsidRPr="00790408">
              <w:rPr>
                <w:rFonts w:ascii="Playfair Display" w:hAnsi="Playfair Display"/>
              </w:rPr>
              <w:t>the</w:t>
            </w:r>
            <w:proofErr w:type="spellEnd"/>
            <w:r w:rsidRPr="00790408">
              <w:rPr>
                <w:rFonts w:ascii="Playfair Display" w:hAnsi="Playfair Display"/>
              </w:rPr>
              <w:t xml:space="preserve"> Net, http://www.techonthenet.com/excel/index.php.</w:t>
            </w:r>
          </w:p>
          <w:p w:rsidR="00E017A5" w:rsidRPr="00790408" w:rsidRDefault="00E017A5" w:rsidP="00E017A5">
            <w:pPr>
              <w:numPr>
                <w:ilvl w:val="0"/>
                <w:numId w:val="5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GB"/>
              </w:rPr>
            </w:pPr>
            <w:r w:rsidRPr="00790408">
              <w:rPr>
                <w:rFonts w:ascii="Playfair Display" w:hAnsi="Playfair Display"/>
              </w:rPr>
              <w:t xml:space="preserve">The </w:t>
            </w:r>
            <w:proofErr w:type="spellStart"/>
            <w:r w:rsidRPr="00790408">
              <w:rPr>
                <w:rFonts w:ascii="Playfair Display" w:hAnsi="Playfair Display"/>
              </w:rPr>
              <w:t>Basics</w:t>
            </w:r>
            <w:proofErr w:type="spellEnd"/>
            <w:r w:rsidRPr="00790408">
              <w:rPr>
                <w:rFonts w:ascii="Playfair Display" w:hAnsi="Playfair Display"/>
              </w:rPr>
              <w:t xml:space="preserve"> of GIS - </w:t>
            </w:r>
            <w:proofErr w:type="spellStart"/>
            <w:r w:rsidRPr="00790408">
              <w:rPr>
                <w:rFonts w:ascii="Playfair Display" w:hAnsi="Playfair Display"/>
              </w:rPr>
              <w:t>Geographic</w:t>
            </w:r>
            <w:proofErr w:type="spellEnd"/>
            <w:r w:rsidRPr="00790408">
              <w:rPr>
                <w:rFonts w:ascii="Playfair Display" w:hAnsi="Playfair Display"/>
              </w:rPr>
              <w:t xml:space="preserve"> </w:t>
            </w:r>
            <w:proofErr w:type="spellStart"/>
            <w:r w:rsidRPr="00790408">
              <w:rPr>
                <w:rFonts w:ascii="Playfair Display" w:hAnsi="Playfair Display"/>
              </w:rPr>
              <w:t>Information</w:t>
            </w:r>
            <w:proofErr w:type="spellEnd"/>
            <w:r w:rsidRPr="00790408">
              <w:rPr>
                <w:rFonts w:ascii="Playfair Display" w:hAnsi="Playfair Display"/>
              </w:rPr>
              <w:t xml:space="preserve"> Systems/Science - Research </w:t>
            </w:r>
            <w:proofErr w:type="spellStart"/>
            <w:r w:rsidRPr="00790408">
              <w:rPr>
                <w:rFonts w:ascii="Playfair Display" w:hAnsi="Playfair Display"/>
              </w:rPr>
              <w:t>Guides</w:t>
            </w:r>
            <w:proofErr w:type="spellEnd"/>
            <w:r w:rsidRPr="00790408">
              <w:rPr>
                <w:rFonts w:ascii="Playfair Display" w:hAnsi="Playfair Display"/>
              </w:rPr>
              <w:t xml:space="preserve"> </w:t>
            </w:r>
            <w:proofErr w:type="spellStart"/>
            <w:r w:rsidRPr="00790408">
              <w:rPr>
                <w:rFonts w:ascii="Playfair Display" w:hAnsi="Playfair Display"/>
              </w:rPr>
              <w:t>at</w:t>
            </w:r>
            <w:proofErr w:type="spellEnd"/>
            <w:r w:rsidRPr="00790408">
              <w:rPr>
                <w:rFonts w:ascii="Playfair Display" w:hAnsi="Playfair Display"/>
              </w:rPr>
              <w:t xml:space="preserve"> </w:t>
            </w:r>
            <w:proofErr w:type="spellStart"/>
            <w:r w:rsidRPr="00790408">
              <w:rPr>
                <w:rFonts w:ascii="Playfair Display" w:hAnsi="Playfair Display"/>
              </w:rPr>
              <w:t>Dartmouth</w:t>
            </w:r>
            <w:proofErr w:type="spellEnd"/>
            <w:r w:rsidRPr="00790408">
              <w:rPr>
                <w:rFonts w:ascii="Playfair Display" w:hAnsi="Playfair Display"/>
              </w:rPr>
              <w:t xml:space="preserve"> College</w:t>
            </w:r>
          </w:p>
          <w:p w:rsidR="00E017A5" w:rsidRPr="00790408" w:rsidRDefault="00E017A5" w:rsidP="000D1F89">
            <w:pPr>
              <w:suppressAutoHyphens/>
              <w:spacing w:line="254" w:lineRule="auto"/>
              <w:ind w:left="394"/>
              <w:contextualSpacing/>
              <w:rPr>
                <w:rFonts w:ascii="Playfair Display" w:hAnsi="Playfair Display"/>
                <w:lang w:val="en-GB"/>
              </w:rPr>
            </w:pPr>
          </w:p>
          <w:p w:rsidR="00E017A5" w:rsidRPr="00790408" w:rsidRDefault="00E017A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E017A5" w:rsidRPr="00790408" w:rsidRDefault="00E017A5" w:rsidP="00E017A5">
            <w:pPr>
              <w:numPr>
                <w:ilvl w:val="0"/>
                <w:numId w:val="6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GB"/>
              </w:rPr>
            </w:pPr>
            <w:r w:rsidRPr="00790408">
              <w:rPr>
                <w:rFonts w:ascii="Playfair Display" w:hAnsi="Playfair Display"/>
                <w:lang w:val="en-GB"/>
              </w:rPr>
              <w:t xml:space="preserve">R. </w:t>
            </w:r>
            <w:proofErr w:type="spellStart"/>
            <w:r w:rsidRPr="00790408">
              <w:rPr>
                <w:rFonts w:ascii="Playfair Display" w:hAnsi="Playfair Display"/>
                <w:lang w:val="en-GB"/>
              </w:rPr>
              <w:t>Elmasri</w:t>
            </w:r>
            <w:proofErr w:type="spellEnd"/>
            <w:r w:rsidRPr="00790408">
              <w:rPr>
                <w:rFonts w:ascii="Playfair Display" w:hAnsi="Playfair Display"/>
                <w:lang w:val="en-GB"/>
              </w:rPr>
              <w:t>: Fundamentals of Database Systems, Pearson, 2016, ISBN: 9781292097619, pp. 1272</w:t>
            </w:r>
          </w:p>
          <w:p w:rsidR="00E017A5" w:rsidRPr="00790408" w:rsidRDefault="00E017A5" w:rsidP="00E017A5">
            <w:pPr>
              <w:numPr>
                <w:ilvl w:val="0"/>
                <w:numId w:val="6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GB"/>
              </w:rPr>
            </w:pPr>
            <w:r w:rsidRPr="00790408">
              <w:rPr>
                <w:rFonts w:ascii="Playfair Display" w:hAnsi="Playfair Display"/>
                <w:lang w:val="en-GB"/>
              </w:rPr>
              <w:t xml:space="preserve">Ullman, J.D., </w:t>
            </w:r>
            <w:proofErr w:type="spellStart"/>
            <w:r w:rsidRPr="00790408">
              <w:rPr>
                <w:rFonts w:ascii="Playfair Display" w:hAnsi="Playfair Display"/>
                <w:lang w:val="en-GB"/>
              </w:rPr>
              <w:t>Widom</w:t>
            </w:r>
            <w:proofErr w:type="spellEnd"/>
            <w:r w:rsidRPr="00790408">
              <w:rPr>
                <w:rFonts w:ascii="Playfair Display" w:hAnsi="Playfair Display"/>
                <w:lang w:val="en-GB"/>
              </w:rPr>
              <w:t xml:space="preserve"> J.: </w:t>
            </w:r>
            <w:proofErr w:type="spellStart"/>
            <w:r w:rsidRPr="00790408">
              <w:rPr>
                <w:rFonts w:ascii="Playfair Display" w:hAnsi="Playfair Display"/>
                <w:lang w:val="en-GB"/>
              </w:rPr>
              <w:t>Adatbázisrendszerek</w:t>
            </w:r>
            <w:proofErr w:type="spellEnd"/>
            <w:r w:rsidRPr="00790408">
              <w:rPr>
                <w:rFonts w:ascii="Playfair Display" w:hAnsi="Playfair Display"/>
                <w:lang w:val="en-GB"/>
              </w:rPr>
              <w:t xml:space="preserve">, </w:t>
            </w:r>
            <w:proofErr w:type="spellStart"/>
            <w:r w:rsidRPr="00790408">
              <w:rPr>
                <w:rFonts w:ascii="Playfair Display" w:hAnsi="Playfair Display"/>
                <w:lang w:val="en-GB"/>
              </w:rPr>
              <w:t>Alapvetés</w:t>
            </w:r>
            <w:proofErr w:type="spellEnd"/>
            <w:r w:rsidRPr="00790408">
              <w:rPr>
                <w:rFonts w:ascii="Playfair Display" w:hAnsi="Playfair Display"/>
                <w:lang w:val="en-GB"/>
              </w:rPr>
              <w:t xml:space="preserve">, </w:t>
            </w:r>
            <w:proofErr w:type="spellStart"/>
            <w:r w:rsidRPr="00790408">
              <w:rPr>
                <w:rFonts w:ascii="Playfair Display" w:hAnsi="Playfair Display"/>
                <w:lang w:val="en-GB"/>
              </w:rPr>
              <w:t>Panem</w:t>
            </w:r>
            <w:proofErr w:type="spellEnd"/>
            <w:r w:rsidRPr="00790408">
              <w:rPr>
                <w:rFonts w:ascii="Playfair Display" w:hAnsi="Playfair Display"/>
                <w:lang w:val="en-GB"/>
              </w:rPr>
              <w:t xml:space="preserve"> </w:t>
            </w:r>
            <w:proofErr w:type="spellStart"/>
            <w:proofErr w:type="gramStart"/>
            <w:r w:rsidRPr="00790408">
              <w:rPr>
                <w:rFonts w:ascii="Playfair Display" w:hAnsi="Playfair Display"/>
                <w:lang w:val="en-GB"/>
              </w:rPr>
              <w:t>Kft</w:t>
            </w:r>
            <w:proofErr w:type="spellEnd"/>
            <w:r w:rsidRPr="00790408">
              <w:rPr>
                <w:rFonts w:ascii="Playfair Display" w:hAnsi="Playfair Display"/>
                <w:lang w:val="en-GB"/>
              </w:rPr>
              <w:t>.,</w:t>
            </w:r>
            <w:proofErr w:type="gramEnd"/>
            <w:r w:rsidRPr="00790408">
              <w:rPr>
                <w:rFonts w:ascii="Playfair Display" w:hAnsi="Playfair Display"/>
                <w:lang w:val="en-GB"/>
              </w:rPr>
              <w:t xml:space="preserve"> 2009, 9789635454815, pp. 600.</w:t>
            </w:r>
          </w:p>
          <w:p w:rsidR="00E017A5" w:rsidRPr="00790408" w:rsidRDefault="00E017A5" w:rsidP="00E017A5">
            <w:pPr>
              <w:numPr>
                <w:ilvl w:val="0"/>
                <w:numId w:val="6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eastAsia="en-US"/>
              </w:rPr>
            </w:pPr>
            <w:r w:rsidRPr="00790408">
              <w:rPr>
                <w:rFonts w:ascii="Playfair Display" w:hAnsi="Playfair Display"/>
                <w:lang w:val="en-GB"/>
              </w:rPr>
              <w:t>Date, J. C.: An Introduction to Database Systems, Pearson, 2003, ISBN13 (EAN): 9780321197849, pp. 1024.</w:t>
            </w:r>
          </w:p>
        </w:tc>
      </w:tr>
      <w:tr w:rsidR="00E017A5" w:rsidRPr="00790408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E017A5" w:rsidRPr="00790408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E017A5" w:rsidRPr="00790408" w:rsidRDefault="00E017A5" w:rsidP="000D1F89">
            <w:pPr>
              <w:spacing w:line="254" w:lineRule="auto"/>
              <w:jc w:val="both"/>
              <w:rPr>
                <w:rFonts w:ascii="Playfair Display" w:hAnsi="Playfair Display"/>
                <w:color w:val="222222"/>
                <w:lang w:val="en-GB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lastRenderedPageBreak/>
              <w:t xml:space="preserve">- </w:t>
            </w:r>
            <w:r w:rsidRPr="00790408">
              <w:rPr>
                <w:rFonts w:ascii="Playfair Display" w:hAnsi="Playfair Display"/>
                <w:color w:val="222222"/>
                <w:lang w:val="en-GB"/>
              </w:rPr>
              <w:t>It possesses the most basic information gathering, analysis, task, and problem solving methods.</w:t>
            </w:r>
          </w:p>
          <w:p w:rsidR="00E017A5" w:rsidRPr="00790408" w:rsidRDefault="00E017A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eastAsia="Arial Unicode MS" w:hAnsi="Playfair Display"/>
                <w:bCs/>
                <w:lang w:val="en-US"/>
              </w:rPr>
              <w:t>- They have competencies needed to plan, organize and carry out the different processes of an agricultural enterprise and to participate actively in preparing decisions and in operative tasks</w:t>
            </w:r>
          </w:p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color w:val="222222"/>
                <w:lang w:val="en-GB"/>
              </w:rPr>
            </w:pPr>
            <w:r w:rsidRPr="00790408">
              <w:rPr>
                <w:rFonts w:ascii="Playfair Display" w:eastAsia="Arial Unicode MS" w:hAnsi="Playfair Display"/>
                <w:bCs/>
                <w:lang w:val="en-US"/>
              </w:rPr>
              <w:t xml:space="preserve">- </w:t>
            </w:r>
            <w:r w:rsidRPr="00790408">
              <w:rPr>
                <w:rFonts w:ascii="Playfair Display" w:hAnsi="Playfair Display"/>
                <w:color w:val="222222"/>
                <w:lang w:val="en-GB"/>
              </w:rPr>
              <w:t>They know the information and office technologies supporting agricultural processes.</w:t>
            </w:r>
          </w:p>
          <w:p w:rsidR="00E017A5" w:rsidRPr="00790408" w:rsidRDefault="00E017A5" w:rsidP="000D1F89">
            <w:pPr>
              <w:suppressAutoHyphens/>
              <w:spacing w:line="254" w:lineRule="auto"/>
              <w:rPr>
                <w:rFonts w:ascii="Playfair Display" w:eastAsia="Arial Unicode MS" w:hAnsi="Playfair Display"/>
                <w:bCs/>
                <w:lang w:val="en-US"/>
              </w:rPr>
            </w:pPr>
            <w:r w:rsidRPr="00790408">
              <w:rPr>
                <w:rFonts w:ascii="Playfair Display" w:eastAsia="Arial Unicode MS" w:hAnsi="Playfair Display"/>
                <w:bCs/>
                <w:lang w:val="en-US"/>
              </w:rPr>
              <w:t>- They know the rules and ethical standards of participating and cooperating in project, team and the different forms of agricultural organizations.</w:t>
            </w:r>
          </w:p>
          <w:p w:rsidR="00E017A5" w:rsidRPr="00790408" w:rsidRDefault="00E017A5" w:rsidP="000D1F89">
            <w:pPr>
              <w:suppressAutoHyphens/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</w:p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E017A5" w:rsidRPr="00790408" w:rsidRDefault="00E017A5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rPr>
                <w:rFonts w:ascii="Playfair Display" w:hAnsi="Playfair Display"/>
                <w:color w:val="222222"/>
                <w:lang w:val="en-GB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 xml:space="preserve">- </w:t>
            </w:r>
            <w:r w:rsidRPr="00790408">
              <w:rPr>
                <w:rFonts w:ascii="Playfair Display" w:hAnsi="Playfair Display"/>
                <w:color w:val="222222"/>
                <w:lang w:val="en-GB"/>
              </w:rPr>
              <w:t>It makes simpler professional reports, evaluations, databases, and performs.</w:t>
            </w:r>
          </w:p>
          <w:p w:rsidR="00E017A5" w:rsidRPr="00790408" w:rsidRDefault="00E017A5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rPr>
                <w:rFonts w:ascii="Playfair Display" w:eastAsia="Arial Unicode MS" w:hAnsi="Playfair Display"/>
                <w:bCs/>
                <w:lang w:val="en-US"/>
              </w:rPr>
            </w:pPr>
            <w:r w:rsidRPr="00790408">
              <w:rPr>
                <w:rFonts w:ascii="Playfair Display" w:eastAsia="Arial Unicode MS" w:hAnsi="Playfair Display"/>
                <w:bCs/>
                <w:lang w:val="en-US"/>
              </w:rPr>
              <w:t>- Capable of making simple and agricultural cost calculations.</w:t>
            </w:r>
          </w:p>
          <w:p w:rsidR="00E017A5" w:rsidRPr="00790408" w:rsidRDefault="00E017A5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eastAsia="Arial Unicode MS" w:hAnsi="Playfair Display"/>
                <w:bCs/>
                <w:lang w:val="en-US"/>
              </w:rPr>
              <w:t>- Capable of cooperating effectively with colleagues and leaders in solving project and work tasks.</w:t>
            </w:r>
          </w:p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E017A5" w:rsidRPr="00790408" w:rsidRDefault="00E017A5" w:rsidP="000D1F89">
            <w:pPr>
              <w:spacing w:line="254" w:lineRule="auto"/>
              <w:rPr>
                <w:rFonts w:ascii="Playfair Display" w:hAnsi="Playfair Display"/>
                <w:color w:val="222222"/>
                <w:lang w:val="en-GB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 xml:space="preserve">- </w:t>
            </w:r>
            <w:r w:rsidRPr="00790408">
              <w:rPr>
                <w:rFonts w:ascii="Playfair Display" w:hAnsi="Playfair Display"/>
                <w:color w:val="222222"/>
                <w:lang w:val="en-GB"/>
              </w:rPr>
              <w:t>It is receptive to receiving new information, professional knowledge and methodologies.</w:t>
            </w:r>
          </w:p>
          <w:p w:rsidR="00E017A5" w:rsidRPr="00790408" w:rsidRDefault="00E017A5" w:rsidP="000D1F89">
            <w:pPr>
              <w:spacing w:line="254" w:lineRule="auto"/>
              <w:rPr>
                <w:rFonts w:ascii="Playfair Display" w:hAnsi="Playfair Display"/>
                <w:color w:val="222222"/>
                <w:lang w:val="en-GB"/>
              </w:rPr>
            </w:pPr>
            <w:r w:rsidRPr="00790408">
              <w:rPr>
                <w:rFonts w:ascii="Playfair Display" w:hAnsi="Playfair Display"/>
                <w:color w:val="222222"/>
                <w:lang w:val="en-GB"/>
              </w:rPr>
              <w:t>- They accept criticism and support of leaders and colleagues.</w:t>
            </w:r>
          </w:p>
          <w:p w:rsidR="00E017A5" w:rsidRPr="00790408" w:rsidRDefault="00E017A5" w:rsidP="000D1F89">
            <w:pPr>
              <w:spacing w:line="254" w:lineRule="auto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eastAsia="Arial Unicode MS" w:hAnsi="Playfair Display"/>
                <w:bCs/>
                <w:lang w:val="en-US"/>
              </w:rPr>
              <w:t>- They develop constantly his/her language competency, communication skill and keep up with the development of new communication technologies.</w:t>
            </w:r>
          </w:p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E017A5" w:rsidRPr="00790408" w:rsidRDefault="00E017A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E017A5" w:rsidRPr="00790408" w:rsidRDefault="00E017A5" w:rsidP="000D1F89">
            <w:pPr>
              <w:spacing w:line="254" w:lineRule="auto"/>
              <w:jc w:val="both"/>
              <w:rPr>
                <w:rFonts w:ascii="Playfair Display" w:hAnsi="Playfair Display"/>
                <w:color w:val="222222"/>
                <w:lang w:val="en-GB"/>
              </w:rPr>
            </w:pPr>
            <w:r w:rsidRPr="00790408">
              <w:rPr>
                <w:rFonts w:ascii="Playfair Display" w:hAnsi="Playfair Display"/>
                <w:lang w:val="en-US" w:eastAsia="en-US"/>
              </w:rPr>
              <w:t xml:space="preserve">- </w:t>
            </w:r>
            <w:r w:rsidRPr="00790408">
              <w:rPr>
                <w:rFonts w:ascii="Playfair Display" w:hAnsi="Playfair Display"/>
                <w:color w:val="222222"/>
                <w:lang w:val="en-GB"/>
              </w:rPr>
              <w:t>Take responsibility for his/her own work and decisions.</w:t>
            </w:r>
          </w:p>
          <w:p w:rsidR="00E017A5" w:rsidRPr="00790408" w:rsidRDefault="00E017A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790408">
              <w:rPr>
                <w:rFonts w:ascii="Playfair Display" w:eastAsia="Arial Unicode MS" w:hAnsi="Playfair Display"/>
                <w:bCs/>
                <w:lang w:val="en-US"/>
              </w:rPr>
              <w:t xml:space="preserve">- </w:t>
            </w:r>
            <w:r w:rsidRPr="00790408">
              <w:rPr>
                <w:rFonts w:ascii="Playfair Display" w:hAnsi="Playfair Display"/>
                <w:color w:val="222222"/>
                <w:lang w:val="en-GB"/>
              </w:rPr>
              <w:t xml:space="preserve">It performs job assignment independently, prepares own professional </w:t>
            </w:r>
            <w:proofErr w:type="gramStart"/>
            <w:r w:rsidRPr="00790408">
              <w:rPr>
                <w:rFonts w:ascii="Playfair Display" w:hAnsi="Playfair Display"/>
                <w:color w:val="222222"/>
                <w:lang w:val="en-GB"/>
              </w:rPr>
              <w:t>reports,</w:t>
            </w:r>
            <w:proofErr w:type="gramEnd"/>
            <w:r w:rsidRPr="00790408">
              <w:rPr>
                <w:rFonts w:ascii="Playfair Display" w:hAnsi="Playfair Display"/>
                <w:color w:val="222222"/>
                <w:lang w:val="en-GB"/>
              </w:rPr>
              <w:t xml:space="preserve"> create small queries and reports independently. If needed, it will be required to work with a staff member or a manager.</w:t>
            </w:r>
          </w:p>
        </w:tc>
      </w:tr>
    </w:tbl>
    <w:p w:rsidR="00E017A5" w:rsidRPr="00790408" w:rsidRDefault="00E017A5" w:rsidP="00E017A5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E017A5" w:rsidRPr="00790408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790408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 Dr. </w:t>
            </w:r>
            <w:proofErr w:type="spellStart"/>
            <w:r w:rsidRPr="00790408">
              <w:rPr>
                <w:rFonts w:ascii="Playfair Display" w:hAnsi="Playfair Display"/>
                <w:b/>
                <w:lang w:val="en-US" w:eastAsia="en-US"/>
              </w:rPr>
              <w:t>László</w:t>
            </w:r>
            <w:proofErr w:type="spellEnd"/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790408">
              <w:rPr>
                <w:rFonts w:ascii="Playfair Display" w:hAnsi="Playfair Display"/>
                <w:b/>
                <w:lang w:val="en-US" w:eastAsia="en-US"/>
              </w:rPr>
              <w:t>Várallyai</w:t>
            </w:r>
            <w:proofErr w:type="spellEnd"/>
          </w:p>
        </w:tc>
      </w:tr>
      <w:tr w:rsidR="00E017A5" w:rsidRPr="00790408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17A5" w:rsidRPr="00790408" w:rsidRDefault="00E017A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790408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790408">
              <w:rPr>
                <w:rFonts w:ascii="Playfair Display" w:hAnsi="Playfair Display"/>
                <w:b/>
                <w:lang w:val="en-US" w:eastAsia="en-US"/>
              </w:rPr>
              <w:t xml:space="preserve"> -</w:t>
            </w:r>
          </w:p>
        </w:tc>
      </w:tr>
    </w:tbl>
    <w:p w:rsidR="00314FB7" w:rsidRPr="00E017A5" w:rsidRDefault="00314FB7" w:rsidP="00E017A5"/>
    <w:sectPr w:rsidR="00314FB7" w:rsidRPr="00E0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314FB7"/>
    <w:rsid w:val="00A45160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2022-10-28T06:56:00Z</dcterms:created>
  <dcterms:modified xsi:type="dcterms:W3CDTF">2022-10-28T06:56:00Z</dcterms:modified>
</cp:coreProperties>
</file>